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E67F" w14:textId="6D4493BB" w:rsidR="00D61172" w:rsidRDefault="00000000">
      <w:pPr>
        <w:pStyle w:val="BodyText"/>
        <w:ind w:left="70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3CFA717" wp14:editId="246D353B">
            <wp:extent cx="3348472" cy="6482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472" cy="64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4CE9" w14:textId="01DC9419" w:rsidR="00D61172" w:rsidRDefault="00F32B0A">
      <w:pPr>
        <w:pStyle w:val="BodyText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E43991" wp14:editId="681ED4F4">
                <wp:simplePos x="0" y="0"/>
                <wp:positionH relativeFrom="page">
                  <wp:posOffset>933450</wp:posOffset>
                </wp:positionH>
                <wp:positionV relativeFrom="paragraph">
                  <wp:posOffset>154940</wp:posOffset>
                </wp:positionV>
                <wp:extent cx="6076950" cy="9525"/>
                <wp:effectExtent l="0" t="0" r="0" b="0"/>
                <wp:wrapTopAndBottom/>
                <wp:docPr id="17578589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A6DE5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pt,12.2pt" to="55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" strokecolor="#7e7e7e" strokeweight=".5pt">
                <w10:wrap type="topAndBottom" anchorx="page"/>
              </v:line>
            </w:pict>
          </mc:Fallback>
        </mc:AlternateContent>
      </w:r>
    </w:p>
    <w:p w14:paraId="7A905803" w14:textId="77777777" w:rsidR="00D61172" w:rsidRDefault="00D61172">
      <w:pPr>
        <w:pStyle w:val="BodyText"/>
        <w:spacing w:before="2"/>
        <w:rPr>
          <w:rFonts w:ascii="Times New Roman"/>
          <w:sz w:val="10"/>
        </w:rPr>
      </w:pPr>
    </w:p>
    <w:p w14:paraId="0E8D7556" w14:textId="77777777" w:rsidR="00D61172" w:rsidRDefault="00000000">
      <w:pPr>
        <w:spacing w:before="99" w:line="678" w:lineRule="exact"/>
        <w:ind w:left="660"/>
        <w:rPr>
          <w:sz w:val="56"/>
        </w:rPr>
      </w:pPr>
      <w:r>
        <w:rPr>
          <w:sz w:val="56"/>
        </w:rPr>
        <w:t>SEMINAR EXPENSE WORKSHEET</w:t>
      </w:r>
    </w:p>
    <w:p w14:paraId="63DB1CA9" w14:textId="6D1AB6A5" w:rsidR="00D61172" w:rsidRDefault="00000000">
      <w:pPr>
        <w:pStyle w:val="BodyText"/>
        <w:spacing w:line="259" w:lineRule="auto"/>
        <w:ind w:left="660" w:right="396"/>
      </w:pPr>
      <w:r>
        <w:t>The NARA Annual Licensing Seminar expenses are affected by a number of factors. Before you can begin to justify Seminar expenses, you need to calculate what those expenses are. To do so, use the following worksheet to develop a cost estimate for attending the Annual Licensing Seminar</w:t>
      </w:r>
      <w:r w:rsidR="00325BBF">
        <w:t>.</w:t>
      </w:r>
    </w:p>
    <w:p w14:paraId="67E776FA" w14:textId="25A07EBF" w:rsidR="00D61172" w:rsidRDefault="00D61172">
      <w:pPr>
        <w:pStyle w:val="BodyText"/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032"/>
        <w:gridCol w:w="1619"/>
      </w:tblGrid>
      <w:tr w:rsidR="00D61172" w14:paraId="1D724348" w14:textId="77777777">
        <w:trPr>
          <w:trHeight w:val="443"/>
        </w:trPr>
        <w:tc>
          <w:tcPr>
            <w:tcW w:w="2700" w:type="dxa"/>
            <w:shd w:val="clear" w:color="auto" w:fill="A22538"/>
          </w:tcPr>
          <w:p w14:paraId="7A511F93" w14:textId="77777777" w:rsidR="00D61172" w:rsidRDefault="0000000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Expense</w:t>
            </w:r>
          </w:p>
        </w:tc>
        <w:tc>
          <w:tcPr>
            <w:tcW w:w="6032" w:type="dxa"/>
            <w:shd w:val="clear" w:color="auto" w:fill="A22538"/>
          </w:tcPr>
          <w:p w14:paraId="15353A46" w14:textId="77777777" w:rsidR="00D61172" w:rsidRDefault="00000000">
            <w:pPr>
              <w:pStyle w:val="TableParagraph"/>
              <w:spacing w:before="101"/>
              <w:ind w:left="1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Tips and Information</w:t>
            </w:r>
          </w:p>
        </w:tc>
        <w:tc>
          <w:tcPr>
            <w:tcW w:w="1619" w:type="dxa"/>
            <w:shd w:val="clear" w:color="auto" w:fill="A22538"/>
          </w:tcPr>
          <w:p w14:paraId="36094A40" w14:textId="77777777" w:rsidR="00D61172" w:rsidRDefault="00000000">
            <w:pPr>
              <w:pStyle w:val="TableParagraph"/>
              <w:spacing w:before="101"/>
              <w:ind w:left="1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Cost</w:t>
            </w:r>
          </w:p>
        </w:tc>
      </w:tr>
      <w:tr w:rsidR="00D61172" w14:paraId="68899084" w14:textId="77777777" w:rsidTr="00325BBF">
        <w:trPr>
          <w:trHeight w:val="756"/>
        </w:trPr>
        <w:tc>
          <w:tcPr>
            <w:tcW w:w="2700" w:type="dxa"/>
            <w:vAlign w:val="center"/>
          </w:tcPr>
          <w:p w14:paraId="438BE651" w14:textId="77777777" w:rsidR="00D61172" w:rsidRDefault="00D61172" w:rsidP="00325BBF">
            <w:pPr>
              <w:pStyle w:val="TableParagraph"/>
              <w:spacing w:before="7"/>
            </w:pPr>
          </w:p>
          <w:p w14:paraId="690F7E00" w14:textId="77777777" w:rsidR="00D61172" w:rsidRDefault="00000000" w:rsidP="00325BBF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Seminar Registration</w:t>
            </w:r>
          </w:p>
        </w:tc>
        <w:tc>
          <w:tcPr>
            <w:tcW w:w="6032" w:type="dxa"/>
            <w:vAlign w:val="center"/>
          </w:tcPr>
          <w:p w14:paraId="1261B845" w14:textId="77777777" w:rsidR="00D61172" w:rsidRDefault="00000000" w:rsidP="00325BBF">
            <w:pPr>
              <w:pStyle w:val="TableParagraph"/>
              <w:spacing w:before="62"/>
              <w:ind w:left="182"/>
              <w:rPr>
                <w:sz w:val="20"/>
              </w:rPr>
            </w:pPr>
            <w:r>
              <w:rPr>
                <w:sz w:val="20"/>
              </w:rPr>
              <w:t>Please select the appropriate registration fee from the</w:t>
            </w:r>
          </w:p>
          <w:p w14:paraId="49E6E29E" w14:textId="77777777" w:rsidR="00D61172" w:rsidRDefault="00000000" w:rsidP="00325BBF">
            <w:pPr>
              <w:pStyle w:val="TableParagraph"/>
              <w:spacing w:before="62"/>
              <w:ind w:left="187"/>
              <w:contextualSpacing/>
              <w:rPr>
                <w:sz w:val="20"/>
              </w:rPr>
            </w:pPr>
            <w:r w:rsidRPr="0090208C">
              <w:rPr>
                <w:b/>
                <w:bCs/>
                <w:sz w:val="20"/>
              </w:rPr>
              <w:t>“Events”</w:t>
            </w:r>
            <w:r>
              <w:rPr>
                <w:sz w:val="20"/>
              </w:rPr>
              <w:t xml:space="preserve"> section of the </w:t>
            </w:r>
            <w:hyperlink r:id="rId5">
              <w:r w:rsidR="00D61172" w:rsidRPr="0090208C">
                <w:rPr>
                  <w:sz w:val="20"/>
                </w:rPr>
                <w:t>NARA Website</w:t>
              </w:r>
              <w:r w:rsidR="00D61172">
                <w:rPr>
                  <w:sz w:val="20"/>
                </w:rPr>
                <w:t>.</w:t>
              </w:r>
            </w:hyperlink>
          </w:p>
        </w:tc>
        <w:tc>
          <w:tcPr>
            <w:tcW w:w="1619" w:type="dxa"/>
            <w:vAlign w:val="center"/>
          </w:tcPr>
          <w:p w14:paraId="3990A00A" w14:textId="77777777" w:rsidR="00D61172" w:rsidRDefault="00D61172" w:rsidP="00325BBF">
            <w:pPr>
              <w:pStyle w:val="TableParagraph"/>
              <w:rPr>
                <w:sz w:val="30"/>
              </w:rPr>
            </w:pPr>
          </w:p>
          <w:p w14:paraId="7C5874E6" w14:textId="77777777" w:rsidR="00D61172" w:rsidRDefault="00000000" w:rsidP="00325BBF">
            <w:pPr>
              <w:pStyle w:val="TableParagraph"/>
              <w:ind w:left="18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D61172" w14:paraId="00A5B067" w14:textId="77777777" w:rsidTr="00325BBF">
        <w:trPr>
          <w:trHeight w:val="633"/>
        </w:trPr>
        <w:tc>
          <w:tcPr>
            <w:tcW w:w="2700" w:type="dxa"/>
            <w:vAlign w:val="center"/>
          </w:tcPr>
          <w:p w14:paraId="007A06A0" w14:textId="77777777" w:rsidR="00D61172" w:rsidRDefault="00000000" w:rsidP="00325BBF">
            <w:pPr>
              <w:pStyle w:val="TableParagraph"/>
              <w:spacing w:before="106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Flight</w:t>
            </w:r>
          </w:p>
        </w:tc>
        <w:tc>
          <w:tcPr>
            <w:tcW w:w="6032" w:type="dxa"/>
            <w:vAlign w:val="center"/>
          </w:tcPr>
          <w:p w14:paraId="645CE677" w14:textId="69C5B525" w:rsidR="00D61172" w:rsidRDefault="00000000" w:rsidP="00325BBF">
            <w:pPr>
              <w:pStyle w:val="TableParagraph"/>
              <w:spacing w:before="62"/>
              <w:ind w:left="182"/>
              <w:rPr>
                <w:sz w:val="20"/>
              </w:rPr>
            </w:pPr>
            <w:r>
              <w:rPr>
                <w:sz w:val="20"/>
              </w:rPr>
              <w:t xml:space="preserve">Try a web travel service, like </w:t>
            </w:r>
            <w:hyperlink r:id="rId6">
              <w:r w:rsidR="00D61172" w:rsidRPr="0090208C">
                <w:rPr>
                  <w:sz w:val="20"/>
                </w:rPr>
                <w:t>Google.com/flights</w:t>
              </w:r>
              <w:r w:rsidR="00D61172">
                <w:rPr>
                  <w:sz w:val="20"/>
                </w:rPr>
                <w:t xml:space="preserve">, </w:t>
              </w:r>
            </w:hyperlink>
            <w:r>
              <w:rPr>
                <w:sz w:val="20"/>
              </w:rPr>
              <w:t>to get a quick estimate and view affordable fares.</w:t>
            </w:r>
          </w:p>
        </w:tc>
        <w:tc>
          <w:tcPr>
            <w:tcW w:w="1619" w:type="dxa"/>
            <w:vAlign w:val="center"/>
          </w:tcPr>
          <w:p w14:paraId="5B0241DD" w14:textId="77777777" w:rsidR="00D61172" w:rsidRDefault="00000000" w:rsidP="00325BBF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D61172" w14:paraId="3F7E6006" w14:textId="77777777" w:rsidTr="00325BBF">
        <w:trPr>
          <w:trHeight w:val="711"/>
        </w:trPr>
        <w:tc>
          <w:tcPr>
            <w:tcW w:w="2700" w:type="dxa"/>
            <w:vAlign w:val="center"/>
          </w:tcPr>
          <w:p w14:paraId="6F6D0F38" w14:textId="77777777" w:rsidR="00D61172" w:rsidRDefault="00D61172" w:rsidP="00325BBF">
            <w:pPr>
              <w:pStyle w:val="TableParagraph"/>
              <w:spacing w:before="7"/>
              <w:rPr>
                <w:sz w:val="27"/>
              </w:rPr>
            </w:pPr>
          </w:p>
          <w:p w14:paraId="45EDD334" w14:textId="77777777" w:rsidR="00D61172" w:rsidRDefault="00000000" w:rsidP="00325BBF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Lodging</w:t>
            </w:r>
          </w:p>
        </w:tc>
        <w:tc>
          <w:tcPr>
            <w:tcW w:w="6032" w:type="dxa"/>
            <w:vAlign w:val="center"/>
          </w:tcPr>
          <w:p w14:paraId="4FCC3AA5" w14:textId="0C54BBE5" w:rsidR="00D61172" w:rsidRDefault="00000000" w:rsidP="00325BBF">
            <w:pPr>
              <w:pStyle w:val="TableParagraph"/>
              <w:spacing w:before="62"/>
              <w:ind w:left="182"/>
              <w:rPr>
                <w:sz w:val="20"/>
              </w:rPr>
            </w:pPr>
            <w:r w:rsidRPr="00AA0755">
              <w:rPr>
                <w:sz w:val="20"/>
              </w:rPr>
              <w:t>Rooms start at $</w:t>
            </w:r>
            <w:r w:rsidR="00AA0755" w:rsidRPr="00AA0755">
              <w:rPr>
                <w:sz w:val="20"/>
              </w:rPr>
              <w:t>1</w:t>
            </w:r>
            <w:r w:rsidR="007C3F77">
              <w:rPr>
                <w:sz w:val="20"/>
              </w:rPr>
              <w:t>8</w:t>
            </w:r>
            <w:r w:rsidR="00AA0755" w:rsidRPr="00AA0755">
              <w:rPr>
                <w:sz w:val="20"/>
              </w:rPr>
              <w:t>9</w:t>
            </w:r>
            <w:r w:rsidRPr="00AA0755">
              <w:rPr>
                <w:sz w:val="20"/>
              </w:rPr>
              <w:t>/night, plus applicable taxes and fees</w:t>
            </w:r>
            <w:r w:rsidR="00325BBF" w:rsidRPr="00AA0755">
              <w:rPr>
                <w:sz w:val="20"/>
              </w:rPr>
              <w:t xml:space="preserve">.  </w:t>
            </w:r>
            <w:r w:rsidRPr="00AA0755">
              <w:rPr>
                <w:sz w:val="20"/>
              </w:rPr>
              <w:t>Consider sharing a room with a colleague to save money.</w:t>
            </w:r>
          </w:p>
        </w:tc>
        <w:tc>
          <w:tcPr>
            <w:tcW w:w="1619" w:type="dxa"/>
            <w:vAlign w:val="center"/>
          </w:tcPr>
          <w:p w14:paraId="68F2B417" w14:textId="77777777" w:rsidR="00D61172" w:rsidRDefault="00D61172" w:rsidP="00325BBF">
            <w:pPr>
              <w:pStyle w:val="TableParagraph"/>
              <w:rPr>
                <w:sz w:val="35"/>
              </w:rPr>
            </w:pPr>
          </w:p>
          <w:p w14:paraId="41F3C2A1" w14:textId="77777777" w:rsidR="00D61172" w:rsidRDefault="00000000" w:rsidP="00325BBF"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D61172" w14:paraId="38F5DAFF" w14:textId="77777777" w:rsidTr="00A531C8">
        <w:trPr>
          <w:trHeight w:val="1161"/>
        </w:trPr>
        <w:tc>
          <w:tcPr>
            <w:tcW w:w="2700" w:type="dxa"/>
            <w:vAlign w:val="center"/>
          </w:tcPr>
          <w:p w14:paraId="6E368F3B" w14:textId="77777777" w:rsidR="00D61172" w:rsidRDefault="00000000" w:rsidP="00325BBF">
            <w:pPr>
              <w:pStyle w:val="TableParagraph"/>
              <w:spacing w:before="163" w:line="259" w:lineRule="auto"/>
              <w:ind w:left="93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Ground Transportation: Airport to hotel and return</w:t>
            </w:r>
          </w:p>
        </w:tc>
        <w:tc>
          <w:tcPr>
            <w:tcW w:w="6032" w:type="dxa"/>
            <w:vAlign w:val="center"/>
          </w:tcPr>
          <w:p w14:paraId="31FA3A71" w14:textId="6A0A2E6E" w:rsidR="00D61172" w:rsidRDefault="0090208C" w:rsidP="00325BBF">
            <w:pPr>
              <w:pStyle w:val="TableParagraph"/>
              <w:ind w:left="182" w:right="316"/>
              <w:rPr>
                <w:sz w:val="20"/>
              </w:rPr>
            </w:pPr>
            <w:r w:rsidRPr="0090208C">
              <w:rPr>
                <w:sz w:val="20"/>
              </w:rPr>
              <w:t xml:space="preserve">The hotel </w:t>
            </w:r>
            <w:r w:rsidR="00C9681B">
              <w:rPr>
                <w:sz w:val="20"/>
              </w:rPr>
              <w:t xml:space="preserve">is located approximately </w:t>
            </w:r>
            <w:r w:rsidR="007C3F77">
              <w:rPr>
                <w:sz w:val="20"/>
              </w:rPr>
              <w:t>two</w:t>
            </w:r>
            <w:r w:rsidR="00C9681B">
              <w:rPr>
                <w:sz w:val="20"/>
              </w:rPr>
              <w:t xml:space="preserve"> miles from </w:t>
            </w:r>
            <w:r w:rsidR="007C3F77">
              <w:rPr>
                <w:sz w:val="20"/>
              </w:rPr>
              <w:t xml:space="preserve">Palm Springs </w:t>
            </w:r>
            <w:r w:rsidR="00C9681B">
              <w:rPr>
                <w:sz w:val="20"/>
              </w:rPr>
              <w:t>International Airport.  Information on ground transportation, including ride share services</w:t>
            </w:r>
            <w:r w:rsidR="00B332ED">
              <w:rPr>
                <w:sz w:val="20"/>
              </w:rPr>
              <w:t>,</w:t>
            </w:r>
            <w:r w:rsidR="00C9681B">
              <w:rPr>
                <w:sz w:val="20"/>
              </w:rPr>
              <w:t xml:space="preserve"> can be found on the </w:t>
            </w:r>
            <w:hyperlink r:id="rId7" w:history="1">
              <w:r w:rsidR="00C9681B" w:rsidRPr="00C9681B">
                <w:rPr>
                  <w:rStyle w:val="Hyperlink"/>
                  <w:sz w:val="20"/>
                </w:rPr>
                <w:t>airport’s website</w:t>
              </w:r>
            </w:hyperlink>
            <w:r w:rsidR="00C9681B">
              <w:rPr>
                <w:sz w:val="20"/>
              </w:rPr>
              <w:t xml:space="preserve">.  </w:t>
            </w:r>
          </w:p>
        </w:tc>
        <w:tc>
          <w:tcPr>
            <w:tcW w:w="1619" w:type="dxa"/>
            <w:vAlign w:val="center"/>
          </w:tcPr>
          <w:p w14:paraId="67A0D604" w14:textId="77777777" w:rsidR="00D61172" w:rsidRDefault="00D61172" w:rsidP="00325BBF">
            <w:pPr>
              <w:pStyle w:val="TableParagraph"/>
              <w:spacing w:before="4"/>
              <w:rPr>
                <w:sz w:val="31"/>
              </w:rPr>
            </w:pPr>
          </w:p>
          <w:p w14:paraId="203F56E9" w14:textId="77777777" w:rsidR="00D61172" w:rsidRDefault="00000000" w:rsidP="00325BBF">
            <w:pPr>
              <w:pStyle w:val="TableParagraph"/>
              <w:ind w:left="18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D61172" w14:paraId="64B675FA" w14:textId="77777777" w:rsidTr="00A531C8">
        <w:trPr>
          <w:trHeight w:val="891"/>
        </w:trPr>
        <w:tc>
          <w:tcPr>
            <w:tcW w:w="2700" w:type="dxa"/>
            <w:vAlign w:val="center"/>
          </w:tcPr>
          <w:p w14:paraId="4ADF44E0" w14:textId="77777777" w:rsidR="00D61172" w:rsidRDefault="00000000" w:rsidP="00325BBF">
            <w:pPr>
              <w:pStyle w:val="TableParagraph"/>
              <w:spacing w:before="204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Mileage Reimbursement</w:t>
            </w:r>
          </w:p>
        </w:tc>
        <w:tc>
          <w:tcPr>
            <w:tcW w:w="6032" w:type="dxa"/>
            <w:vAlign w:val="center"/>
          </w:tcPr>
          <w:p w14:paraId="72620FDA" w14:textId="77777777" w:rsidR="00D61172" w:rsidRDefault="00000000" w:rsidP="00325BBF">
            <w:pPr>
              <w:pStyle w:val="TableParagraph"/>
              <w:spacing w:before="48"/>
              <w:ind w:left="182" w:right="437"/>
              <w:rPr>
                <w:sz w:val="20"/>
              </w:rPr>
            </w:pPr>
            <w:r>
              <w:rPr>
                <w:sz w:val="20"/>
              </w:rPr>
              <w:t>Driving to Seminar? Or to the airport for your flight? Calculate the distance, then multiply total miles by your state’s mileage reimbursement rate.</w:t>
            </w:r>
          </w:p>
        </w:tc>
        <w:tc>
          <w:tcPr>
            <w:tcW w:w="1619" w:type="dxa"/>
            <w:vAlign w:val="center"/>
          </w:tcPr>
          <w:p w14:paraId="37070D2A" w14:textId="77777777" w:rsidR="00D61172" w:rsidRDefault="00D61172" w:rsidP="00325BBF">
            <w:pPr>
              <w:pStyle w:val="TableParagraph"/>
              <w:spacing w:before="1"/>
              <w:rPr>
                <w:sz w:val="24"/>
              </w:rPr>
            </w:pPr>
          </w:p>
          <w:p w14:paraId="2490DE8C" w14:textId="77777777" w:rsidR="00D61172" w:rsidRDefault="00000000" w:rsidP="00325BBF">
            <w:pPr>
              <w:pStyle w:val="TableParagraph"/>
              <w:ind w:left="18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D61172" w14:paraId="23E6899E" w14:textId="77777777" w:rsidTr="00A531C8">
        <w:trPr>
          <w:trHeight w:val="1179"/>
        </w:trPr>
        <w:tc>
          <w:tcPr>
            <w:tcW w:w="2700" w:type="dxa"/>
            <w:vAlign w:val="center"/>
          </w:tcPr>
          <w:p w14:paraId="46D8DED9" w14:textId="77777777" w:rsidR="00D61172" w:rsidRDefault="00000000" w:rsidP="00325BBF">
            <w:pPr>
              <w:pStyle w:val="TableParagraph"/>
              <w:spacing w:before="146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Parking Reimbursement</w:t>
            </w:r>
          </w:p>
        </w:tc>
        <w:tc>
          <w:tcPr>
            <w:tcW w:w="6032" w:type="dxa"/>
            <w:vAlign w:val="center"/>
          </w:tcPr>
          <w:p w14:paraId="08E9FB4F" w14:textId="4638EB1E" w:rsidR="00D61172" w:rsidRDefault="00A531C8" w:rsidP="00325BBF">
            <w:pPr>
              <w:pStyle w:val="TableParagraph"/>
              <w:spacing w:before="113"/>
              <w:ind w:left="182" w:right="120"/>
              <w:rPr>
                <w:sz w:val="20"/>
              </w:rPr>
            </w:pPr>
            <w:r>
              <w:rPr>
                <w:sz w:val="20"/>
              </w:rPr>
              <w:t>Remember to add parking fees a</w:t>
            </w:r>
            <w:r w:rsidRPr="00325BBF">
              <w:rPr>
                <w:sz w:val="20"/>
              </w:rPr>
              <w:t xml:space="preserve">t </w:t>
            </w:r>
            <w:r>
              <w:rPr>
                <w:sz w:val="20"/>
              </w:rPr>
              <w:t xml:space="preserve">the </w:t>
            </w:r>
            <w:r w:rsidRPr="00325BBF">
              <w:rPr>
                <w:sz w:val="20"/>
              </w:rPr>
              <w:t>airport for flight departure</w:t>
            </w:r>
            <w:r>
              <w:rPr>
                <w:sz w:val="20"/>
              </w:rPr>
              <w:t xml:space="preserve">, or if you are driving parking at the hotel.  </w:t>
            </w:r>
            <w:r w:rsidR="00325BBF">
              <w:rPr>
                <w:sz w:val="20"/>
              </w:rPr>
              <w:t>Overnight self-parking at the hotel is currently $</w:t>
            </w:r>
            <w:r w:rsidR="007C3F77">
              <w:rPr>
                <w:sz w:val="20"/>
              </w:rPr>
              <w:t>35</w:t>
            </w:r>
            <w:r w:rsidR="00325BBF">
              <w:rPr>
                <w:sz w:val="20"/>
              </w:rPr>
              <w:t xml:space="preserve"> per night and </w:t>
            </w:r>
            <w:r w:rsidR="007C3F77">
              <w:rPr>
                <w:sz w:val="20"/>
              </w:rPr>
              <w:t>parking for day guests is $11</w:t>
            </w:r>
            <w:r w:rsidR="00325BBF">
              <w:rPr>
                <w:sz w:val="20"/>
              </w:rPr>
              <w:t>.</w:t>
            </w:r>
          </w:p>
        </w:tc>
        <w:tc>
          <w:tcPr>
            <w:tcW w:w="1619" w:type="dxa"/>
            <w:vAlign w:val="center"/>
          </w:tcPr>
          <w:p w14:paraId="135ABC53" w14:textId="77777777" w:rsidR="00D61172" w:rsidRDefault="00D61172" w:rsidP="00325BBF">
            <w:pPr>
              <w:pStyle w:val="TableParagraph"/>
              <w:spacing w:before="2"/>
              <w:rPr>
                <w:sz w:val="19"/>
              </w:rPr>
            </w:pPr>
          </w:p>
          <w:p w14:paraId="1AF77F97" w14:textId="77777777" w:rsidR="00D61172" w:rsidRDefault="00000000" w:rsidP="00325BBF">
            <w:pPr>
              <w:pStyle w:val="TableParagraph"/>
              <w:ind w:left="18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D61172" w14:paraId="3D1C039E" w14:textId="77777777" w:rsidTr="00325BBF">
        <w:trPr>
          <w:trHeight w:val="1435"/>
        </w:trPr>
        <w:tc>
          <w:tcPr>
            <w:tcW w:w="2700" w:type="dxa"/>
            <w:vAlign w:val="center"/>
          </w:tcPr>
          <w:p w14:paraId="5E3A29FE" w14:textId="77777777" w:rsidR="00D61172" w:rsidRDefault="00D61172" w:rsidP="00325BBF">
            <w:pPr>
              <w:pStyle w:val="TableParagraph"/>
              <w:rPr>
                <w:sz w:val="24"/>
              </w:rPr>
            </w:pPr>
          </w:p>
          <w:p w14:paraId="7869ECEE" w14:textId="77777777" w:rsidR="00D61172" w:rsidRDefault="00000000" w:rsidP="00325BBF">
            <w:pPr>
              <w:pStyle w:val="TableParagraph"/>
              <w:spacing w:before="212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Food Per Diem</w:t>
            </w:r>
          </w:p>
        </w:tc>
        <w:tc>
          <w:tcPr>
            <w:tcW w:w="6032" w:type="dxa"/>
            <w:vAlign w:val="center"/>
          </w:tcPr>
          <w:p w14:paraId="12B369BD" w14:textId="574F39FB" w:rsidR="00D61172" w:rsidRDefault="00000000" w:rsidP="00325BBF">
            <w:pPr>
              <w:pStyle w:val="TableParagraph"/>
              <w:spacing w:before="106"/>
              <w:ind w:left="182" w:right="316"/>
              <w:rPr>
                <w:sz w:val="20"/>
              </w:rPr>
            </w:pPr>
            <w:r>
              <w:rPr>
                <w:sz w:val="20"/>
              </w:rPr>
              <w:t xml:space="preserve">Reference your state’s allowable food costs for work travel. </w:t>
            </w:r>
            <w:r w:rsidR="00325BBF">
              <w:rPr>
                <w:sz w:val="20"/>
              </w:rPr>
              <w:t xml:space="preserve"> </w:t>
            </w:r>
            <w:r>
              <w:rPr>
                <w:sz w:val="20"/>
              </w:rPr>
              <w:t>Your registration fee includes a light “grab &amp; go” breakfast each day, morning &amp; afternoon breaks, Monday evening reception</w:t>
            </w:r>
            <w:r w:rsidR="007B0EFA">
              <w:rPr>
                <w:sz w:val="20"/>
              </w:rPr>
              <w:t>.</w:t>
            </w:r>
            <w:r>
              <w:rPr>
                <w:sz w:val="20"/>
              </w:rPr>
              <w:t xml:space="preserve"> and Tuesday luncheon</w:t>
            </w:r>
            <w:r w:rsidR="007B0EFA">
              <w:rPr>
                <w:sz w:val="20"/>
              </w:rPr>
              <w:t>,</w:t>
            </w:r>
            <w:r>
              <w:rPr>
                <w:sz w:val="20"/>
              </w:rPr>
              <w:t xml:space="preserve"> so you’ll need fewer meals “on your own.”</w:t>
            </w:r>
          </w:p>
        </w:tc>
        <w:tc>
          <w:tcPr>
            <w:tcW w:w="1619" w:type="dxa"/>
            <w:vAlign w:val="center"/>
          </w:tcPr>
          <w:p w14:paraId="07EC3422" w14:textId="77777777" w:rsidR="00D61172" w:rsidRDefault="00D61172" w:rsidP="00325BBF">
            <w:pPr>
              <w:pStyle w:val="TableParagraph"/>
              <w:rPr>
                <w:sz w:val="24"/>
              </w:rPr>
            </w:pPr>
          </w:p>
          <w:p w14:paraId="0B989FDF" w14:textId="77777777" w:rsidR="00D61172" w:rsidRDefault="00D61172" w:rsidP="00325BBF">
            <w:pPr>
              <w:pStyle w:val="TableParagraph"/>
              <w:spacing w:before="7"/>
              <w:rPr>
                <w:sz w:val="24"/>
              </w:rPr>
            </w:pPr>
          </w:p>
          <w:p w14:paraId="7939E53B" w14:textId="77777777" w:rsidR="00D61172" w:rsidRDefault="00000000" w:rsidP="00325BBF">
            <w:pPr>
              <w:pStyle w:val="TableParagraph"/>
              <w:ind w:left="18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D61172" w14:paraId="53D8C159" w14:textId="77777777" w:rsidTr="00325BBF">
        <w:trPr>
          <w:trHeight w:val="444"/>
        </w:trPr>
        <w:tc>
          <w:tcPr>
            <w:tcW w:w="8732" w:type="dxa"/>
            <w:gridSpan w:val="2"/>
            <w:vAlign w:val="center"/>
          </w:tcPr>
          <w:p w14:paraId="76C38F8C" w14:textId="72F00CD0" w:rsidR="00D61172" w:rsidRDefault="00000000" w:rsidP="00325BBF">
            <w:pPr>
              <w:pStyle w:val="TableParagraph"/>
              <w:spacing w:before="101"/>
              <w:ind w:right="1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Subtotal</w:t>
            </w:r>
          </w:p>
        </w:tc>
        <w:tc>
          <w:tcPr>
            <w:tcW w:w="1619" w:type="dxa"/>
            <w:vAlign w:val="center"/>
          </w:tcPr>
          <w:p w14:paraId="4766F52E" w14:textId="77777777" w:rsidR="00D61172" w:rsidRDefault="00000000" w:rsidP="00325BBF">
            <w:pPr>
              <w:pStyle w:val="TableParagraph"/>
              <w:spacing w:before="101"/>
              <w:ind w:left="18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D61172" w14:paraId="1B6DA639" w14:textId="77777777" w:rsidTr="00325BBF">
        <w:trPr>
          <w:trHeight w:val="434"/>
        </w:trPr>
        <w:tc>
          <w:tcPr>
            <w:tcW w:w="8732" w:type="dxa"/>
            <w:gridSpan w:val="2"/>
            <w:vAlign w:val="center"/>
          </w:tcPr>
          <w:p w14:paraId="3D7E52CB" w14:textId="41FCC22C" w:rsidR="00D61172" w:rsidRDefault="00000000" w:rsidP="00325BBF">
            <w:pPr>
              <w:pStyle w:val="TableParagraph"/>
              <w:spacing w:before="94"/>
              <w:ind w:left="4899"/>
              <w:rPr>
                <w:b/>
                <w:sz w:val="20"/>
              </w:rPr>
            </w:pPr>
            <w:r>
              <w:rPr>
                <w:b/>
                <w:sz w:val="20"/>
              </w:rPr>
              <w:t>Total number of employees attending</w:t>
            </w:r>
          </w:p>
        </w:tc>
        <w:tc>
          <w:tcPr>
            <w:tcW w:w="1619" w:type="dxa"/>
            <w:vAlign w:val="center"/>
          </w:tcPr>
          <w:p w14:paraId="323AF8F5" w14:textId="77777777" w:rsidR="00D61172" w:rsidRDefault="00D61172" w:rsidP="00325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172" w14:paraId="61D350B8" w14:textId="77777777" w:rsidTr="00325BBF">
        <w:trPr>
          <w:trHeight w:val="463"/>
        </w:trPr>
        <w:tc>
          <w:tcPr>
            <w:tcW w:w="8732" w:type="dxa"/>
            <w:gridSpan w:val="2"/>
            <w:vAlign w:val="center"/>
          </w:tcPr>
          <w:p w14:paraId="588E9CAA" w14:textId="3BB0EEA0" w:rsidR="00D61172" w:rsidRDefault="00000000" w:rsidP="00325BBF">
            <w:pPr>
              <w:pStyle w:val="TableParagraph"/>
              <w:spacing w:before="108"/>
              <w:ind w:left="2273"/>
              <w:rPr>
                <w:b/>
                <w:sz w:val="20"/>
              </w:rPr>
            </w:pPr>
            <w:r>
              <w:rPr>
                <w:sz w:val="20"/>
              </w:rPr>
              <w:t xml:space="preserve">Multiply subtotal by total number of employees attending =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619" w:type="dxa"/>
            <w:vAlign w:val="center"/>
          </w:tcPr>
          <w:p w14:paraId="721D1C4B" w14:textId="77777777" w:rsidR="00D61172" w:rsidRDefault="00000000" w:rsidP="00325BBF">
            <w:pPr>
              <w:pStyle w:val="TableParagraph"/>
              <w:spacing w:before="108"/>
              <w:ind w:left="181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</w:tbl>
    <w:p w14:paraId="02CC9D35" w14:textId="1ED90CC1" w:rsidR="00D61172" w:rsidRDefault="00D61172">
      <w:pPr>
        <w:pStyle w:val="BodyText"/>
      </w:pPr>
    </w:p>
    <w:p w14:paraId="49FC50D8" w14:textId="78310E65" w:rsidR="00D61172" w:rsidRDefault="00D61172">
      <w:pPr>
        <w:spacing w:before="101"/>
        <w:ind w:left="3158" w:right="2334"/>
        <w:jc w:val="center"/>
      </w:pPr>
      <w:hyperlink r:id="rId8">
        <w:r>
          <w:t xml:space="preserve">www.naralicensing.org </w:t>
        </w:r>
      </w:hyperlink>
      <w:r>
        <w:t>| (888) 674-7052</w:t>
      </w:r>
      <w:r w:rsidR="007C7337">
        <w:br/>
      </w:r>
    </w:p>
    <w:p w14:paraId="14F2B485" w14:textId="77777777" w:rsidR="007C7337" w:rsidRDefault="007C7337">
      <w:pPr>
        <w:ind w:left="3158" w:right="2339"/>
        <w:jc w:val="center"/>
        <w:rPr>
          <w:b/>
          <w:color w:val="A22538"/>
        </w:rPr>
      </w:pPr>
      <w:r>
        <w:rPr>
          <w:b/>
          <w:color w:val="A22538"/>
        </w:rPr>
        <w:t>CONSUMER PROTECTION THROUGH PREVENTION</w:t>
      </w:r>
    </w:p>
    <w:p w14:paraId="3A1FFCC6" w14:textId="77777777" w:rsidR="007C7337" w:rsidRDefault="007C7337">
      <w:pPr>
        <w:ind w:left="3158" w:right="2339"/>
        <w:jc w:val="center"/>
        <w:rPr>
          <w:b/>
          <w:color w:val="A22538"/>
        </w:rPr>
      </w:pPr>
    </w:p>
    <w:p w14:paraId="4125D7AC" w14:textId="197ABEB4" w:rsidR="00D61172" w:rsidRDefault="007C7337">
      <w:pPr>
        <w:ind w:left="3158" w:right="2339"/>
        <w:jc w:val="center"/>
        <w:rPr>
          <w:b/>
        </w:rPr>
      </w:pPr>
      <w:r>
        <w:rPr>
          <w:b/>
          <w:color w:val="A22538"/>
        </w:rPr>
        <w:br/>
      </w:r>
      <w:r>
        <w:rPr>
          <w:noProof/>
        </w:rPr>
        <w:drawing>
          <wp:inline distT="0" distB="0" distL="0" distR="0" wp14:anchorId="502118BD" wp14:editId="20BEDF7B">
            <wp:extent cx="635000" cy="626301"/>
            <wp:effectExtent l="0" t="0" r="0" b="2540"/>
            <wp:docPr id="4603971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97147" name="Picture 4603971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20" cy="62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172">
      <w:type w:val="continuous"/>
      <w:pgSz w:w="12240" w:h="15840"/>
      <w:pgMar w:top="760" w:right="8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72"/>
    <w:rsid w:val="00325BBF"/>
    <w:rsid w:val="003522B1"/>
    <w:rsid w:val="00647556"/>
    <w:rsid w:val="00771355"/>
    <w:rsid w:val="007B0EFA"/>
    <w:rsid w:val="007C3F77"/>
    <w:rsid w:val="007C7337"/>
    <w:rsid w:val="0084398D"/>
    <w:rsid w:val="0090208C"/>
    <w:rsid w:val="00965571"/>
    <w:rsid w:val="009E6A5E"/>
    <w:rsid w:val="00A531C8"/>
    <w:rsid w:val="00AA0755"/>
    <w:rsid w:val="00B332ED"/>
    <w:rsid w:val="00B64C75"/>
    <w:rsid w:val="00C9681B"/>
    <w:rsid w:val="00D30771"/>
    <w:rsid w:val="00D61172"/>
    <w:rsid w:val="00E449D6"/>
    <w:rsid w:val="00F3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7CD6"/>
  <w15:docId w15:val="{76EB6B7A-0696-4FE6-ADCE-BEAFA5FE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68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alicensing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lyps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fligh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ra.memberclicks.ne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1714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Rhianna Gawrys</dc:creator>
  <cp:lastModifiedBy>Kim Halfhill</cp:lastModifiedBy>
  <cp:revision>7</cp:revision>
  <cp:lastPrinted>2024-03-15T19:42:00Z</cp:lastPrinted>
  <dcterms:created xsi:type="dcterms:W3CDTF">2026-02-04T22:07:00Z</dcterms:created>
  <dcterms:modified xsi:type="dcterms:W3CDTF">2026-02-11T20:03:00Z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2023-05-19T00:00:00Z</vt:filetime>
  </property>
  <property fmtid="{D5CDD505-2E9C-101B-9397-08002B2CF9AE}" pid="5" name="GrammarlyDocumentId">
    <vt:lpwstr>d08d80ba-1667-4f7f-8ca6-e39121884dbb</vt:lpwstr>
  </property>
</Properties>
</file>